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drawing>
          <wp:inline distT="0" distB="0" distL="0" distR="0">
            <wp:extent cx="1676400" cy="19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262626" w:sz="6"/>
        </w:pBdr>
        <w:spacing w:after="240" w:before="120"/>
      </w:pPr>
      <w:r>
        <w:rPr>
          <w:color w:val="8A8A8A"/>
          <w:spacing w:val="30"/>
          <w:sz w:val="14"/>
          <w:szCs w:val="14"/>
        </w:rPr>
        <w:t xml:space="preserve">КАРТОЧКА КОМПАНИИ</w:t>
      </w:r>
    </w:p>
    <w:p>
      <w:pPr>
        <w:spacing w:after="60" w:before="360"/>
      </w:pPr>
      <w:r>
        <w:rPr>
          <w:b/>
          <w:bCs/>
          <w:sz w:val="32"/>
          <w:szCs w:val="32"/>
        </w:rPr>
        <w:t xml:space="preserve">Общество с ограниченной ответственностью «Континенталь»</w:t>
      </w:r>
    </w:p>
    <w:p>
      <w:pPr>
        <w:spacing w:after="360"/>
      </w:pPr>
      <w:r>
        <w:rPr>
          <w:color w:val="8A8A8A"/>
        </w:rPr>
        <w:t xml:space="preserve">Разработка компьютерного программного обеспечения (ОКВЭД 62.01)</w:t>
      </w:r>
    </w:p>
    <w:tbl>
      <w:tblPr>
        <w:tblW w:type="pct" w:w="100%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gridSpan w:val="2"/>
            <w:tcBorders>
              <w:top w:val="none" w:color="FFFFFF" w:sz="0"/>
              <w:left w:val="none" w:color="FFFFFF" w:sz="0"/>
              <w:bottom w:val="single" w:color="E2E2E2" w:sz="2"/>
              <w:right w:val="none" w:color="FFFFFF" w:sz="0"/>
            </w:tcBorders>
            <w:tcMar>
              <w:top w:type="dxa" w:w="220"/>
              <w:left w:type="dxa" w:w="0"/>
              <w:bottom w:type="dxa" w:w="120"/>
              <w:right w:type="dxa" w:w="0"/>
            </w:tcMar>
          </w:tcPr>
          <w:p>
            <w:r>
              <w:rPr>
                <w:color w:val="8A8A8A"/>
                <w:spacing w:val="30"/>
                <w:sz w:val="14"/>
                <w:szCs w:val="14"/>
              </w:rPr>
              <w:t xml:space="preserve">РЕГИСТРАЦИОННЫЕ ДАННЫЕ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200"/>
            </w:tcMar>
            <w:vAlign w:val="top"/>
          </w:tcPr>
          <w:p>
            <w:r>
              <w:rPr>
                <w:color w:val="8A8A8A"/>
              </w:rPr>
              <w:t xml:space="preserve">ИНН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  <w:vAlign w:val="top"/>
          </w:tcPr>
          <w:p>
            <w:r>
              <w:t xml:space="preserve">9721223401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200"/>
            </w:tcMar>
            <w:vAlign w:val="top"/>
          </w:tcPr>
          <w:p>
            <w:r>
              <w:rPr>
                <w:color w:val="8A8A8A"/>
              </w:rPr>
              <w:t xml:space="preserve">КПП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  <w:vAlign w:val="top"/>
          </w:tcPr>
          <w:p>
            <w:r>
              <w:t xml:space="preserve">772101001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200"/>
            </w:tcMar>
            <w:vAlign w:val="top"/>
          </w:tcPr>
          <w:p>
            <w:r>
              <w:rPr>
                <w:color w:val="8A8A8A"/>
              </w:rPr>
              <w:t xml:space="preserve">ОГРН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  <w:vAlign w:val="top"/>
          </w:tcPr>
          <w:p>
            <w:r>
              <w:t xml:space="preserve">1237700914725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200"/>
            </w:tcMar>
            <w:vAlign w:val="top"/>
          </w:tcPr>
          <w:p>
            <w:r>
              <w:rPr>
                <w:color w:val="8A8A8A"/>
              </w:rPr>
              <w:t xml:space="preserve">Юридический и фактический адрес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  <w:vAlign w:val="top"/>
          </w:tcPr>
          <w:p>
            <w:r>
              <w:t xml:space="preserve">109428, город Москва, Рязанский проспект, дом 10, строение 18, офис 4.1</w:t>
            </w:r>
          </w:p>
        </w:tc>
      </w:tr>
      <w:tr>
        <w:tc>
          <w:tcPr>
            <w:gridSpan w:val="2"/>
            <w:tcBorders>
              <w:top w:val="none" w:color="FFFFFF" w:sz="0"/>
              <w:left w:val="none" w:color="FFFFFF" w:sz="0"/>
              <w:bottom w:val="single" w:color="E2E2E2" w:sz="2"/>
              <w:right w:val="none" w:color="FFFFFF" w:sz="0"/>
            </w:tcBorders>
            <w:tcMar>
              <w:top w:type="dxa" w:w="220"/>
              <w:left w:type="dxa" w:w="0"/>
              <w:bottom w:type="dxa" w:w="120"/>
              <w:right w:type="dxa" w:w="0"/>
            </w:tcMar>
          </w:tcPr>
          <w:p>
            <w:r>
              <w:rPr>
                <w:color w:val="8A8A8A"/>
                <w:spacing w:val="30"/>
                <w:sz w:val="14"/>
                <w:szCs w:val="14"/>
              </w:rPr>
              <w:t xml:space="preserve">КОНТАКТЫ И РУКОВОДИТЕЛЬ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200"/>
            </w:tcMar>
            <w:vAlign w:val="top"/>
          </w:tcPr>
          <w:p>
            <w:r>
              <w:rPr>
                <w:color w:val="8A8A8A"/>
              </w:rPr>
              <w:t xml:space="preserve">Email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  <w:vAlign w:val="top"/>
          </w:tcPr>
          <w:p>
            <w:r>
              <w:t xml:space="preserve">the@continental-c.com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200"/>
            </w:tcMar>
            <w:vAlign w:val="top"/>
          </w:tcPr>
          <w:p>
            <w:r>
              <w:rPr>
                <w:color w:val="8A8A8A"/>
              </w:rPr>
              <w:t xml:space="preserve">Телефон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  <w:vAlign w:val="top"/>
          </w:tcPr>
          <w:p>
            <w:r>
              <w:t xml:space="preserve">+7 (937) 274-79-65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200"/>
            </w:tcMar>
            <w:vAlign w:val="top"/>
          </w:tcPr>
          <w:p>
            <w:r>
              <w:rPr>
                <w:color w:val="8A8A8A"/>
              </w:rPr>
              <w:t xml:space="preserve">Сайт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  <w:vAlign w:val="top"/>
          </w:tcPr>
          <w:p>
            <w:r>
              <w:t xml:space="preserve">continental-c.com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200"/>
            </w:tcMar>
            <w:vAlign w:val="top"/>
          </w:tcPr>
          <w:p>
            <w:r>
              <w:rPr>
                <w:color w:val="8A8A8A"/>
              </w:rPr>
              <w:t xml:space="preserve">Руководитель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  <w:vAlign w:val="top"/>
          </w:tcPr>
          <w:p>
            <w:r>
              <w:t xml:space="preserve">Морозов Ярослав Андреевич — Президент на основании Устава</w:t>
            </w:r>
          </w:p>
        </w:tc>
      </w:tr>
      <w:tr>
        <w:tc>
          <w:tcPr>
            <w:gridSpan w:val="2"/>
            <w:tcBorders>
              <w:top w:val="none" w:color="FFFFFF" w:sz="0"/>
              <w:left w:val="none" w:color="FFFFFF" w:sz="0"/>
              <w:bottom w:val="single" w:color="E2E2E2" w:sz="2"/>
              <w:right w:val="none" w:color="FFFFFF" w:sz="0"/>
            </w:tcBorders>
            <w:tcMar>
              <w:top w:type="dxa" w:w="220"/>
              <w:left w:type="dxa" w:w="0"/>
              <w:bottom w:type="dxa" w:w="120"/>
              <w:right w:type="dxa" w:w="0"/>
            </w:tcMar>
          </w:tcPr>
          <w:p>
            <w:r>
              <w:rPr>
                <w:color w:val="8A8A8A"/>
                <w:spacing w:val="30"/>
                <w:sz w:val="14"/>
                <w:szCs w:val="14"/>
              </w:rPr>
              <w:t xml:space="preserve">БАНКОВСКИЕ РЕКВИЗИТЫ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200"/>
            </w:tcMar>
            <w:vAlign w:val="top"/>
          </w:tcPr>
          <w:p>
            <w:r>
              <w:rPr>
                <w:color w:val="8A8A8A"/>
              </w:rPr>
              <w:t xml:space="preserve">Банк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  <w:vAlign w:val="top"/>
          </w:tcPr>
          <w:p>
            <w:r>
              <w:t xml:space="preserve">АО «АЛЬФА-БАНК»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200"/>
            </w:tcMar>
            <w:vAlign w:val="top"/>
          </w:tcPr>
          <w:p>
            <w:r>
              <w:rPr>
                <w:color w:val="8A8A8A"/>
              </w:rPr>
              <w:t xml:space="preserve">Расчётный счёт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  <w:vAlign w:val="top"/>
          </w:tcPr>
          <w:p>
            <w:r>
              <w:t xml:space="preserve">40702810902240003274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200"/>
            </w:tcMar>
            <w:vAlign w:val="top"/>
          </w:tcPr>
          <w:p>
            <w:r>
              <w:rPr>
                <w:color w:val="8A8A8A"/>
              </w:rPr>
              <w:t xml:space="preserve">Корреспондентский счёт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  <w:vAlign w:val="top"/>
          </w:tcPr>
          <w:p>
            <w:r>
              <w:t xml:space="preserve">30101810200000000593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200"/>
            </w:tcMar>
            <w:vAlign w:val="top"/>
          </w:tcPr>
          <w:p>
            <w:r>
              <w:rPr>
                <w:color w:val="8A8A8A"/>
              </w:rPr>
              <w:t xml:space="preserve">БИК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  <w:vAlign w:val="top"/>
          </w:tcPr>
          <w:p>
            <w:r>
              <w:t xml:space="preserve">044525593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200"/>
            </w:tcMar>
            <w:vAlign w:val="top"/>
          </w:tcPr>
          <w:p>
            <w:r>
              <w:rPr>
                <w:color w:val="8A8A8A"/>
              </w:rPr>
              <w:t xml:space="preserve">ИНН банка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  <w:vAlign w:val="top"/>
          </w:tcPr>
          <w:p>
            <w:r>
              <w:t xml:space="preserve">7728168971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200"/>
            </w:tcMar>
            <w:vAlign w:val="top"/>
          </w:tcPr>
          <w:p>
            <w:r>
              <w:rPr>
                <w:color w:val="8A8A8A"/>
              </w:rPr>
              <w:t xml:space="preserve">КПП банка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  <w:vAlign w:val="top"/>
          </w:tcPr>
          <w:p>
            <w:r>
              <w:t xml:space="preserve">772101001</w:t>
            </w:r>
          </w:p>
        </w:tc>
      </w:tr>
    </w:tbl>
    <w:sectPr>
      <w:pgSz w:w="11906" w:h="16838" w:orient="portrait"/>
      <w:pgMar w:top="10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2626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30aa4c3e9297afd3b8bf601df999c40bea636f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2026-07-24T23:30:58.012Z</dcterms:created>
  <dcterms:modified xsi:type="dcterms:W3CDTF">2026-07-24T23:30:58.012Z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